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Relationships and Sex Education and Health Education taught in the PSHE Curriculum at STAGS</w:t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3600"/>
        <w:gridCol w:w="2565"/>
        <w:gridCol w:w="3585"/>
        <w:tblGridChange w:id="0">
          <w:tblGrid>
            <w:gridCol w:w="720"/>
            <w:gridCol w:w="3600"/>
            <w:gridCol w:w="2565"/>
            <w:gridCol w:w="35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Relationships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 Education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Social interactions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Resilience Skills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Anti-Bullying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Online Safety including online pornographic imagery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Resilience Skills - mental health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Puberty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Menstruation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Personal Hygiene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Basic First Aid Skills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Online Safety and Social Media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Government and Democracy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Crime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Relationship Smarts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Developing positive, healthy relationships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180"/>
            </w:pPr>
            <w:r w:rsidDel="00000000" w:rsidR="00000000" w:rsidRPr="00000000">
              <w:rPr>
                <w:rtl w:val="0"/>
              </w:rPr>
              <w:t xml:space="preserve">Sex Ed Sorted (pt 1)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Human variation and LGBTQ+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Sex Ed Sorted (pt 1)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Masturbation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  <w:r w:rsidDel="00000000" w:rsidR="00000000" w:rsidRPr="00000000">
              <w:rPr>
                <w:rtl w:val="0"/>
              </w:rPr>
              <w:t xml:space="preserve">Puberty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  <w:r w:rsidDel="00000000" w:rsidR="00000000" w:rsidRPr="00000000">
              <w:rPr>
                <w:rtl w:val="0"/>
              </w:rPr>
              <w:t xml:space="preserve">Menstruation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Dove Self Esteem Programme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Media and Health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Alcohol and Drugs Education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Sex Ed Sorted (pt 1)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Effective reproduction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Fertility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Conception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Healthy and unhealthy relationships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Chelsea’s Choice, sexual exploitation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88" w:lineRule="auto"/>
              <w:ind w:left="270" w:hanging="180"/>
            </w:pPr>
            <w:r w:rsidDel="00000000" w:rsidR="00000000" w:rsidRPr="00000000">
              <w:rPr>
                <w:rtl w:val="0"/>
              </w:rPr>
              <w:t xml:space="preserve">Sex Ed Sorted pt 2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88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What is Sex?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88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Consent and Control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88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Sexual and gender identity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Sex Ed Sorted (pt 2)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88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Contraception including how to use a condom</w:t>
            </w:r>
          </w:p>
          <w:p w:rsidR="00000000" w:rsidDel="00000000" w:rsidP="00000000" w:rsidRDefault="00000000" w:rsidRPr="00000000" w14:paraId="00000031">
            <w:pPr>
              <w:spacing w:line="288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First Aid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Drugs Education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Making resilient decisions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Sex Ed Sorted (pt 2)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88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Safer Sex including STIs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288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Good Sexual health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Finance Education- impact of debt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Healthy relationships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Recap on Consent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Role and impact of pornography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Mental Illness Investigated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Drugs Education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 Aid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Impact of Teen Pregnancy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Parental skills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Unplanned pregnancy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Termination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Contraception including how to use a condom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Self-Esteem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Plastic Surgery/Tattoos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Personal well-being drugs education 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180"/>
            </w:pPr>
            <w:r w:rsidDel="00000000" w:rsidR="00000000" w:rsidRPr="00000000">
              <w:rPr>
                <w:rtl w:val="0"/>
              </w:rPr>
              <w:t xml:space="preserve">Prevention of STIs and how to access treatment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Emotional Health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Stress, Anxiety, Depression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First Aid </w:t>
            </w:r>
          </w:p>
        </w:tc>
      </w:tr>
    </w:tbl>
    <w:p w:rsidR="00000000" w:rsidDel="00000000" w:rsidP="00000000" w:rsidRDefault="00000000" w:rsidRPr="00000000" w14:paraId="0000004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</w:t>
      </w:r>
      <w:r w:rsidDel="00000000" w:rsidR="00000000" w:rsidRPr="00000000">
        <w:rPr>
          <w:sz w:val="20"/>
          <w:szCs w:val="20"/>
          <w:rtl w:val="0"/>
        </w:rPr>
        <w:t xml:space="preserve">PSHE</w:t>
      </w:r>
      <w:r w:rsidDel="00000000" w:rsidR="00000000" w:rsidRPr="00000000">
        <w:rPr>
          <w:sz w:val="20"/>
          <w:szCs w:val="20"/>
          <w:rtl w:val="0"/>
        </w:rPr>
        <w:t xml:space="preserve"> Curriculum also includes lessons on citizenship, personal finance and careers education. From September 2020 it is a statutory duty that the school teaches Relationships, Sex and Health Education (RSHE). If you have any questions about RSHE content please contact Ms K Thomas, Deputy Head Teacher in writing. 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Years 7-9 receive one </w:t>
      </w:r>
      <w:r w:rsidDel="00000000" w:rsidR="00000000" w:rsidRPr="00000000">
        <w:rPr>
          <w:sz w:val="20"/>
          <w:szCs w:val="20"/>
          <w:rtl w:val="0"/>
        </w:rPr>
        <w:t xml:space="preserve">PSHE</w:t>
      </w:r>
      <w:r w:rsidDel="00000000" w:rsidR="00000000" w:rsidRPr="00000000">
        <w:rPr>
          <w:sz w:val="20"/>
          <w:szCs w:val="20"/>
          <w:rtl w:val="0"/>
        </w:rPr>
        <w:t xml:space="preserve"> lesson per week and are taught by staff who have received specific training on how to teach these topics. In Year 10 students receive 18 weeks of </w:t>
      </w:r>
      <w:r w:rsidDel="00000000" w:rsidR="00000000" w:rsidRPr="00000000">
        <w:rPr>
          <w:sz w:val="20"/>
          <w:szCs w:val="20"/>
          <w:rtl w:val="0"/>
        </w:rPr>
        <w:t xml:space="preserve">PSHE</w:t>
      </w:r>
      <w:r w:rsidDel="00000000" w:rsidR="00000000" w:rsidRPr="00000000">
        <w:rPr>
          <w:sz w:val="20"/>
          <w:szCs w:val="20"/>
          <w:rtl w:val="0"/>
        </w:rPr>
        <w:t xml:space="preserve"> lessons in a carousel with REP. In Year 11 students receive 12 weeks of </w:t>
      </w:r>
      <w:r w:rsidDel="00000000" w:rsidR="00000000" w:rsidRPr="00000000">
        <w:rPr>
          <w:sz w:val="20"/>
          <w:szCs w:val="20"/>
          <w:rtl w:val="0"/>
        </w:rPr>
        <w:t xml:space="preserve">PSHE</w:t>
      </w:r>
      <w:r w:rsidDel="00000000" w:rsidR="00000000" w:rsidRPr="00000000">
        <w:rPr>
          <w:sz w:val="20"/>
          <w:szCs w:val="20"/>
          <w:rtl w:val="0"/>
        </w:rPr>
        <w:t xml:space="preserve"> lessons in a carousel with REP (students finish Year 11 lessons in May each year due to GCSE examinations) </w:t>
      </w:r>
    </w:p>
    <w:sectPr>
      <w:headerReference r:id="rId6" w:type="default"/>
      <w:pgSz w:h="16838" w:w="11906"/>
      <w:pgMar w:bottom="720" w:top="720" w:left="720" w:right="720" w:header="431.99999999999994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>
        <w:rFonts w:ascii="Georgia" w:cs="Georgia" w:eastAsia="Georgia" w:hAnsi="Georgia"/>
        <w:color w:val="1c4587"/>
        <w:sz w:val="36"/>
        <w:szCs w:val="36"/>
      </w:rPr>
    </w:pPr>
    <w:r w:rsidDel="00000000" w:rsidR="00000000" w:rsidRPr="00000000">
      <w:rPr>
        <w:rFonts w:ascii="Georgia" w:cs="Georgia" w:eastAsia="Georgia" w:hAnsi="Georgia"/>
        <w:color w:val="1c4587"/>
        <w:sz w:val="36"/>
        <w:szCs w:val="36"/>
        <w:rtl w:val="0"/>
      </w:rPr>
      <w:t xml:space="preserve">St. Albans Girls’ School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-160019</wp:posOffset>
          </wp:positionV>
          <wp:extent cx="525289" cy="52528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289" cy="52528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